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376" w:rsidRDefault="007D4C19" w:rsidP="005B4376">
      <w:pPr>
        <w:pStyle w:val="wordsection1"/>
        <w:spacing w:before="0" w:beforeAutospacing="0" w:after="0" w:afterAutospacing="0"/>
        <w:rPr>
          <w:rFonts w:ascii="Calibri" w:hAnsi="Calibri" w:cs="Calibri"/>
          <w:color w:val="1F497D"/>
          <w:sz w:val="22"/>
          <w:szCs w:val="22"/>
        </w:rPr>
      </w:pPr>
      <w:r>
        <w:rPr>
          <w:rFonts w:ascii="Calibri" w:hAnsi="Calibri" w:cs="Calibri"/>
          <w:color w:val="1F497D"/>
          <w:sz w:val="22"/>
          <w:szCs w:val="22"/>
        </w:rPr>
        <w:t xml:space="preserve">  </w:t>
      </w:r>
    </w:p>
    <w:tbl>
      <w:tblPr>
        <w:tblW w:w="9297" w:type="dxa"/>
        <w:jc w:val="center"/>
        <w:tblCellSpacing w:w="0" w:type="dxa"/>
        <w:tblCellMar>
          <w:left w:w="0" w:type="dxa"/>
          <w:right w:w="0" w:type="dxa"/>
        </w:tblCellMar>
        <w:tblLook w:val="04A0" w:firstRow="1" w:lastRow="0" w:firstColumn="1" w:lastColumn="0" w:noHBand="0" w:noVBand="1"/>
      </w:tblPr>
      <w:tblGrid>
        <w:gridCol w:w="10393"/>
      </w:tblGrid>
      <w:tr w:rsidR="005B4376" w:rsidTr="005B4376">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393"/>
            </w:tblGrid>
            <w:tr w:rsidR="005B4376">
              <w:trPr>
                <w:tblCellSpacing w:w="0" w:type="dxa"/>
              </w:trPr>
              <w:tc>
                <w:tcPr>
                  <w:tcW w:w="0" w:type="auto"/>
                  <w:vAlign w:val="center"/>
                  <w:hideMark/>
                </w:tcPr>
                <w:p w:rsidR="005B4376" w:rsidRDefault="005B4376">
                  <w:pPr>
                    <w:rPr>
                      <w:rFonts w:eastAsia="Times New Roman"/>
                      <w:sz w:val="20"/>
                      <w:szCs w:val="20"/>
                    </w:rPr>
                  </w:pPr>
                </w:p>
              </w:tc>
            </w:tr>
          </w:tbl>
          <w:p w:rsidR="005B4376" w:rsidRDefault="005B4376">
            <w:pPr>
              <w:rPr>
                <w:rFonts w:eastAsia="Times New Roman"/>
                <w:sz w:val="20"/>
                <w:szCs w:val="20"/>
              </w:rPr>
            </w:pPr>
          </w:p>
        </w:tc>
      </w:tr>
      <w:tr w:rsidR="005B4376" w:rsidTr="005B4376">
        <w:trPr>
          <w:tblCellSpacing w:w="0" w:type="dxa"/>
          <w:jc w:val="center"/>
        </w:trPr>
        <w:tc>
          <w:tcPr>
            <w:tcW w:w="5000" w:type="pct"/>
            <w:vAlign w:val="center"/>
            <w:hideMark/>
          </w:tcPr>
          <w:p w:rsidR="005B4376" w:rsidRDefault="005B4376">
            <w:pPr>
              <w:rPr>
                <w:rFonts w:eastAsia="Times New Roman"/>
                <w:sz w:val="20"/>
                <w:szCs w:val="20"/>
              </w:rPr>
            </w:pPr>
          </w:p>
        </w:tc>
      </w:tr>
      <w:tr w:rsidR="005B4376" w:rsidTr="005B4376">
        <w:trPr>
          <w:tblCellSpacing w:w="0" w:type="dxa"/>
          <w:jc w:val="center"/>
        </w:trPr>
        <w:tc>
          <w:tcPr>
            <w:tcW w:w="0" w:type="auto"/>
            <w:tcBorders>
              <w:top w:val="single" w:sz="8" w:space="0" w:color="003C60"/>
              <w:left w:val="single" w:sz="8" w:space="0" w:color="003C60"/>
              <w:bottom w:val="single" w:sz="8" w:space="0" w:color="003C60"/>
              <w:right w:val="single" w:sz="8" w:space="0" w:color="003C60"/>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353"/>
            </w:tblGrid>
            <w:tr w:rsidR="005B4376">
              <w:trPr>
                <w:tblCellSpacing w:w="0" w:type="dxa"/>
              </w:trPr>
              <w:tc>
                <w:tcPr>
                  <w:tcW w:w="5000" w:type="pct"/>
                  <w:vAlign w:val="center"/>
                  <w:hideMark/>
                </w:tcPr>
                <w:p w:rsidR="005B4376" w:rsidRDefault="005B4376">
                  <w:pPr>
                    <w:rPr>
                      <w:rFonts w:eastAsia="Times New Roman"/>
                      <w:sz w:val="20"/>
                      <w:szCs w:val="20"/>
                    </w:rPr>
                  </w:pPr>
                </w:p>
              </w:tc>
            </w:tr>
            <w:tr w:rsidR="005B437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gridCol w:w="10347"/>
                  </w:tblGrid>
                  <w:tr w:rsidR="005B4376" w:rsidTr="000D2D40">
                    <w:trPr>
                      <w:trHeight w:val="1503"/>
                      <w:tblCellSpacing w:w="0" w:type="dxa"/>
                    </w:trPr>
                    <w:tc>
                      <w:tcPr>
                        <w:tcW w:w="6" w:type="dxa"/>
                        <w:shd w:val="clear" w:color="auto" w:fill="76C9BF"/>
                        <w:hideMark/>
                      </w:tcPr>
                      <w:p w:rsidR="005B4376" w:rsidRDefault="005B4376">
                        <w:pPr>
                          <w:rPr>
                            <w:rFonts w:eastAsia="Times New Roman"/>
                            <w:sz w:val="20"/>
                            <w:szCs w:val="20"/>
                          </w:rPr>
                        </w:pPr>
                      </w:p>
                    </w:tc>
                    <w:tc>
                      <w:tcPr>
                        <w:tcW w:w="8850" w:type="dxa"/>
                        <w:shd w:val="clear" w:color="auto" w:fill="D5CBA1"/>
                        <w:hideMark/>
                      </w:tcPr>
                      <w:tbl>
                        <w:tblPr>
                          <w:tblW w:w="10347" w:type="dxa"/>
                          <w:tblCellSpacing w:w="0" w:type="dxa"/>
                          <w:tblCellMar>
                            <w:left w:w="0" w:type="dxa"/>
                            <w:right w:w="0" w:type="dxa"/>
                          </w:tblCellMar>
                          <w:tblLook w:val="04A0" w:firstRow="1" w:lastRow="0" w:firstColumn="1" w:lastColumn="0" w:noHBand="0" w:noVBand="1"/>
                        </w:tblPr>
                        <w:tblGrid>
                          <w:gridCol w:w="10347"/>
                        </w:tblGrid>
                        <w:tr w:rsidR="005B4376" w:rsidTr="00351189">
                          <w:trPr>
                            <w:trHeight w:val="11443"/>
                            <w:tblCellSpacing w:w="0" w:type="dxa"/>
                          </w:trPr>
                          <w:tc>
                            <w:tcPr>
                              <w:tcW w:w="5000" w:type="pct"/>
                              <w:tcMar>
                                <w:top w:w="300" w:type="dxa"/>
                                <w:left w:w="300" w:type="dxa"/>
                                <w:bottom w:w="300" w:type="dxa"/>
                                <w:right w:w="300" w:type="dxa"/>
                              </w:tcMar>
                              <w:vAlign w:val="center"/>
                              <w:hideMark/>
                            </w:tcPr>
                            <w:tbl>
                              <w:tblPr>
                                <w:tblW w:w="9744" w:type="dxa"/>
                                <w:tblCellSpacing w:w="7" w:type="dxa"/>
                                <w:shd w:val="clear" w:color="auto" w:fill="FFFFFF"/>
                                <w:tblCellMar>
                                  <w:left w:w="0" w:type="dxa"/>
                                  <w:right w:w="0" w:type="dxa"/>
                                </w:tblCellMar>
                                <w:tblLook w:val="04A0" w:firstRow="1" w:lastRow="0" w:firstColumn="1" w:lastColumn="0" w:noHBand="0" w:noVBand="1"/>
                              </w:tblPr>
                              <w:tblGrid>
                                <w:gridCol w:w="9744"/>
                              </w:tblGrid>
                              <w:tr w:rsidR="005B4376" w:rsidTr="00351189">
                                <w:trPr>
                                  <w:trHeight w:val="1183"/>
                                  <w:tblCellSpacing w:w="7" w:type="dxa"/>
                                </w:trPr>
                                <w:tc>
                                  <w:tcPr>
                                    <w:tcW w:w="9716" w:type="dxa"/>
                                    <w:shd w:val="clear" w:color="auto" w:fill="FFFFFF"/>
                                    <w:tcMar>
                                      <w:top w:w="75" w:type="dxa"/>
                                      <w:left w:w="75" w:type="dxa"/>
                                      <w:bottom w:w="75" w:type="dxa"/>
                                      <w:right w:w="75" w:type="dxa"/>
                                    </w:tcMar>
                                    <w:vAlign w:val="center"/>
                                    <w:hideMark/>
                                  </w:tcPr>
                                  <w:p w:rsidR="00D346C4" w:rsidRDefault="00C81728" w:rsidP="007351B4">
                                    <w:pPr>
                                      <w:spacing w:after="0"/>
                                      <w:rPr>
                                        <w:rFonts w:ascii="Arial" w:hAnsi="Arial" w:cs="Arial"/>
                                        <w:color w:val="1F497D"/>
                                        <w:sz w:val="16"/>
                                        <w:szCs w:val="16"/>
                                      </w:rPr>
                                    </w:pPr>
                                    <w:r w:rsidRPr="009A26FD">
                                      <w:rPr>
                                        <w:rFonts w:ascii="Arial" w:hAnsi="Arial" w:cs="Arial"/>
                                        <w:noProof/>
                                        <w:color w:val="1F497D"/>
                                        <w:sz w:val="16"/>
                                        <w:szCs w:val="16"/>
                                      </w:rPr>
                                      <w:drawing>
                                        <wp:inline distT="0" distB="0" distL="0" distR="0">
                                          <wp:extent cx="1771650" cy="5619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inline>
                                      </w:drawing>
                                    </w:r>
                                  </w:p>
                                  <w:p w:rsidR="005B4376" w:rsidRDefault="00E15E92" w:rsidP="00912680">
                                    <w:pPr>
                                      <w:spacing w:after="0"/>
                                      <w:jc w:val="center"/>
                                      <w:rPr>
                                        <w:rFonts w:ascii="Arial" w:hAnsi="Arial" w:cs="Arial"/>
                                        <w:b/>
                                        <w:bCs/>
                                        <w:color w:val="003C60"/>
                                        <w:sz w:val="40"/>
                                        <w:szCs w:val="40"/>
                                      </w:rPr>
                                    </w:pPr>
                                    <w:r>
                                      <w:rPr>
                                        <w:rFonts w:ascii="Arial" w:hAnsi="Arial" w:cs="Arial"/>
                                        <w:b/>
                                        <w:bCs/>
                                        <w:color w:val="003C60"/>
                                        <w:sz w:val="40"/>
                                        <w:szCs w:val="40"/>
                                      </w:rPr>
                                      <w:t>LEARN FROM THE EXPERTS:</w:t>
                                    </w:r>
                                  </w:p>
                                  <w:p w:rsidR="007772AF" w:rsidRPr="007772AF" w:rsidRDefault="0050758D" w:rsidP="00912680">
                                    <w:pPr>
                                      <w:spacing w:after="0"/>
                                      <w:jc w:val="center"/>
                                      <w:rPr>
                                        <w:rFonts w:eastAsia="MS PGothic"/>
                                        <w:sz w:val="36"/>
                                        <w:szCs w:val="36"/>
                                        <w:lang w:eastAsia="ja-JP"/>
                                      </w:rPr>
                                    </w:pPr>
                                    <w:r>
                                      <w:rPr>
                                        <w:rFonts w:ascii="Arial" w:hAnsi="Arial" w:cs="Arial"/>
                                        <w:b/>
                                        <w:bCs/>
                                        <w:color w:val="003C60"/>
                                        <w:sz w:val="36"/>
                                        <w:szCs w:val="36"/>
                                      </w:rPr>
                                      <w:t xml:space="preserve">Latest Techniques and Evidence for </w:t>
                                    </w:r>
                                    <w:r w:rsidR="00E15E92">
                                      <w:rPr>
                                        <w:rFonts w:ascii="Arial" w:hAnsi="Arial" w:cs="Arial"/>
                                        <w:b/>
                                        <w:bCs/>
                                        <w:color w:val="003C60"/>
                                        <w:sz w:val="36"/>
                                        <w:szCs w:val="36"/>
                                      </w:rPr>
                                      <w:t>Rib Fixation</w:t>
                                    </w:r>
                                  </w:p>
                                  <w:p w:rsidR="004833E2" w:rsidRDefault="00B07D60" w:rsidP="00B33FA2">
                                    <w:pPr>
                                      <w:autoSpaceDE w:val="0"/>
                                      <w:autoSpaceDN w:val="0"/>
                                      <w:spacing w:after="0"/>
                                      <w:jc w:val="center"/>
                                      <w:rPr>
                                        <w:rFonts w:eastAsia="MS PGothic"/>
                                        <w:sz w:val="24"/>
                                        <w:szCs w:val="24"/>
                                        <w:lang w:eastAsia="ja-JP"/>
                                      </w:rPr>
                                    </w:pPr>
                                    <w:r>
                                      <w:rPr>
                                        <w:rFonts w:ascii="Arial" w:hAnsi="Arial" w:cs="Arial"/>
                                        <w:b/>
                                        <w:bCs/>
                                        <w:color w:val="003C60"/>
                                        <w:sz w:val="24"/>
                                        <w:szCs w:val="20"/>
                                      </w:rPr>
                                      <w:t>Saturday</w:t>
                                    </w:r>
                                    <w:r w:rsidR="007772AF" w:rsidRPr="004833E2">
                                      <w:rPr>
                                        <w:rFonts w:ascii="Arial" w:hAnsi="Arial" w:cs="Arial"/>
                                        <w:b/>
                                        <w:bCs/>
                                        <w:color w:val="003C60"/>
                                        <w:sz w:val="24"/>
                                        <w:szCs w:val="20"/>
                                      </w:rPr>
                                      <w:t>, January 1</w:t>
                                    </w:r>
                                    <w:r>
                                      <w:rPr>
                                        <w:rFonts w:ascii="Arial" w:hAnsi="Arial" w:cs="Arial"/>
                                        <w:b/>
                                        <w:bCs/>
                                        <w:color w:val="003C60"/>
                                        <w:sz w:val="24"/>
                                        <w:szCs w:val="20"/>
                                      </w:rPr>
                                      <w:t>3</w:t>
                                    </w:r>
                                    <w:r w:rsidR="00675A9E" w:rsidRPr="004833E2">
                                      <w:rPr>
                                        <w:rFonts w:ascii="Arial" w:hAnsi="Arial" w:cs="Arial"/>
                                        <w:b/>
                                        <w:bCs/>
                                        <w:color w:val="003C60"/>
                                        <w:sz w:val="24"/>
                                        <w:szCs w:val="20"/>
                                      </w:rPr>
                                      <w:t>, 201</w:t>
                                    </w:r>
                                    <w:r>
                                      <w:rPr>
                                        <w:rFonts w:ascii="Arial" w:hAnsi="Arial" w:cs="Arial"/>
                                        <w:b/>
                                        <w:bCs/>
                                        <w:color w:val="003C60"/>
                                        <w:sz w:val="24"/>
                                        <w:szCs w:val="20"/>
                                      </w:rPr>
                                      <w:t>8</w:t>
                                    </w:r>
                                    <w:r w:rsidR="007772AF" w:rsidRPr="004833E2">
                                      <w:rPr>
                                        <w:rFonts w:ascii="Arial" w:hAnsi="Arial" w:cs="Arial"/>
                                        <w:b/>
                                        <w:bCs/>
                                        <w:color w:val="003C60"/>
                                        <w:sz w:val="24"/>
                                        <w:szCs w:val="20"/>
                                      </w:rPr>
                                      <w:t xml:space="preserve"> at EAST</w:t>
                                    </w:r>
                                    <w:r w:rsidR="009E0839">
                                      <w:rPr>
                                        <w:rFonts w:ascii="Arial" w:hAnsi="Arial" w:cs="Arial"/>
                                        <w:b/>
                                        <w:bCs/>
                                        <w:color w:val="003C60"/>
                                        <w:sz w:val="24"/>
                                        <w:szCs w:val="20"/>
                                      </w:rPr>
                                      <w:t xml:space="preserve"> Annual Scientific Assembly</w:t>
                                    </w:r>
                                  </w:p>
                                </w:tc>
                              </w:tr>
                            </w:tbl>
                            <w:p w:rsidR="005B4376" w:rsidRDefault="005B4376">
                              <w:pPr>
                                <w:rPr>
                                  <w:rFonts w:eastAsia="MS PGothic"/>
                                  <w:sz w:val="24"/>
                                  <w:szCs w:val="24"/>
                                  <w:lang w:eastAsia="ja-JP"/>
                                </w:rPr>
                              </w:pPr>
                              <w:r>
                                <w:rPr>
                                  <w:color w:val="003C60"/>
                                </w:rPr>
                                <w:t>  </w:t>
                              </w:r>
                            </w:p>
                            <w:tbl>
                              <w:tblPr>
                                <w:tblW w:w="9726" w:type="dxa"/>
                                <w:tblCellSpacing w:w="7" w:type="dxa"/>
                                <w:shd w:val="clear" w:color="auto" w:fill="FFFFFF"/>
                                <w:tblCellMar>
                                  <w:left w:w="0" w:type="dxa"/>
                                  <w:right w:w="0" w:type="dxa"/>
                                </w:tblCellMar>
                                <w:tblLook w:val="04A0" w:firstRow="1" w:lastRow="0" w:firstColumn="1" w:lastColumn="0" w:noHBand="0" w:noVBand="1"/>
                              </w:tblPr>
                              <w:tblGrid>
                                <w:gridCol w:w="9726"/>
                              </w:tblGrid>
                              <w:tr w:rsidR="005B4376" w:rsidTr="00351189">
                                <w:trPr>
                                  <w:trHeight w:val="9048"/>
                                  <w:tblCellSpacing w:w="7" w:type="dxa"/>
                                </w:trPr>
                                <w:tc>
                                  <w:tcPr>
                                    <w:tcW w:w="0" w:type="auto"/>
                                    <w:shd w:val="clear" w:color="auto" w:fill="FFFFFF"/>
                                    <w:tcMar>
                                      <w:top w:w="75" w:type="dxa"/>
                                      <w:left w:w="75" w:type="dxa"/>
                                      <w:bottom w:w="75" w:type="dxa"/>
                                      <w:right w:w="75" w:type="dxa"/>
                                    </w:tcMar>
                                    <w:vAlign w:val="center"/>
                                    <w:hideMark/>
                                  </w:tcPr>
                                  <w:tbl>
                                    <w:tblPr>
                                      <w:tblpPr w:leftFromText="198" w:rightFromText="198" w:vertAnchor="text"/>
                                      <w:tblW w:w="9547" w:type="dxa"/>
                                      <w:tblCellSpacing w:w="0" w:type="dxa"/>
                                      <w:tblCellMar>
                                        <w:left w:w="0" w:type="dxa"/>
                                        <w:right w:w="0" w:type="dxa"/>
                                      </w:tblCellMar>
                                      <w:tblLook w:val="04A0" w:firstRow="1" w:lastRow="0" w:firstColumn="1" w:lastColumn="0" w:noHBand="0" w:noVBand="1"/>
                                    </w:tblPr>
                                    <w:tblGrid>
                                      <w:gridCol w:w="4741"/>
                                      <w:gridCol w:w="4710"/>
                                      <w:gridCol w:w="96"/>
                                    </w:tblGrid>
                                    <w:tr w:rsidR="005B4376" w:rsidTr="00351189">
                                      <w:trPr>
                                        <w:trHeight w:val="3135"/>
                                        <w:tblCellSpacing w:w="0" w:type="dxa"/>
                                      </w:trPr>
                                      <w:tc>
                                        <w:tcPr>
                                          <w:tcW w:w="5788" w:type="dxa"/>
                                          <w:tcMar>
                                            <w:top w:w="45" w:type="dxa"/>
                                            <w:left w:w="45" w:type="dxa"/>
                                            <w:bottom w:w="45" w:type="dxa"/>
                                            <w:right w:w="45" w:type="dxa"/>
                                          </w:tcMar>
                                          <w:hideMark/>
                                        </w:tcPr>
                                        <w:p w:rsidR="007772AF" w:rsidRPr="007772AF" w:rsidRDefault="007772AF" w:rsidP="007772AF">
                                          <w:pPr>
                                            <w:spacing w:after="0"/>
                                            <w:rPr>
                                              <w:rFonts w:ascii="Arial" w:hAnsi="Arial" w:cs="Arial"/>
                                              <w:i/>
                                              <w:sz w:val="20"/>
                                              <w:szCs w:val="20"/>
                                            </w:rPr>
                                          </w:pPr>
                                          <w:r w:rsidRPr="007772AF">
                                            <w:rPr>
                                              <w:rFonts w:ascii="Arial" w:hAnsi="Arial" w:cs="Arial"/>
                                              <w:i/>
                                              <w:sz w:val="20"/>
                                              <w:szCs w:val="20"/>
                                            </w:rPr>
                                            <w:t xml:space="preserve">Have you ever considered treating a patient with fractured ribs using ORIF?  Have you questioned when to operate? </w:t>
                                          </w:r>
                                          <w:r w:rsidR="00592BB6">
                                            <w:rPr>
                                              <w:rFonts w:ascii="Arial" w:hAnsi="Arial" w:cs="Arial"/>
                                              <w:i/>
                                              <w:sz w:val="20"/>
                                              <w:szCs w:val="20"/>
                                            </w:rPr>
                                            <w:t xml:space="preserve">Would you like to </w:t>
                                          </w:r>
                                          <w:r w:rsidR="009324CE">
                                            <w:rPr>
                                              <w:rFonts w:ascii="Arial" w:hAnsi="Arial" w:cs="Arial"/>
                                              <w:i/>
                                              <w:sz w:val="20"/>
                                              <w:szCs w:val="20"/>
                                            </w:rPr>
                                            <w:t xml:space="preserve">get hands on experience with rib fixation </w:t>
                                          </w:r>
                                          <w:r w:rsidR="00592BB6">
                                            <w:rPr>
                                              <w:rFonts w:ascii="Arial" w:hAnsi="Arial" w:cs="Arial"/>
                                              <w:i/>
                                              <w:sz w:val="20"/>
                                              <w:szCs w:val="20"/>
                                            </w:rPr>
                                            <w:t>techniques?</w:t>
                                          </w:r>
                                        </w:p>
                                        <w:p w:rsidR="007772AF" w:rsidRPr="007772AF" w:rsidRDefault="007772AF" w:rsidP="007772AF">
                                          <w:pPr>
                                            <w:spacing w:after="0"/>
                                            <w:rPr>
                                              <w:rFonts w:ascii="Arial" w:hAnsi="Arial" w:cs="Arial"/>
                                              <w:sz w:val="20"/>
                                              <w:szCs w:val="20"/>
                                            </w:rPr>
                                          </w:pPr>
                                        </w:p>
                                        <w:p w:rsidR="007772AF" w:rsidRPr="007772AF" w:rsidRDefault="007772AF" w:rsidP="007772AF">
                                          <w:pPr>
                                            <w:spacing w:after="0"/>
                                            <w:rPr>
                                              <w:rFonts w:ascii="Arial" w:hAnsi="Arial" w:cs="Arial"/>
                                              <w:sz w:val="20"/>
                                              <w:szCs w:val="20"/>
                                            </w:rPr>
                                          </w:pPr>
                                          <w:r w:rsidRPr="007772AF">
                                            <w:rPr>
                                              <w:rFonts w:ascii="Arial" w:hAnsi="Arial" w:cs="Arial"/>
                                              <w:sz w:val="20"/>
                                              <w:szCs w:val="20"/>
                                            </w:rPr>
                                            <w:t xml:space="preserve">If you answered yes to any of these questions, we hope that you will join us </w:t>
                                          </w:r>
                                          <w:r w:rsidR="00B07D60">
                                            <w:rPr>
                                              <w:rFonts w:ascii="Arial" w:hAnsi="Arial" w:cs="Arial"/>
                                              <w:sz w:val="20"/>
                                              <w:szCs w:val="20"/>
                                            </w:rPr>
                                            <w:t xml:space="preserve">at </w:t>
                                          </w:r>
                                          <w:r w:rsidRPr="007772AF">
                                            <w:rPr>
                                              <w:rFonts w:ascii="Arial" w:hAnsi="Arial" w:cs="Arial"/>
                                              <w:sz w:val="20"/>
                                              <w:szCs w:val="20"/>
                                            </w:rPr>
                                            <w:t xml:space="preserve">the </w:t>
                                          </w:r>
                                          <w:r w:rsidRPr="00912680">
                                            <w:rPr>
                                              <w:rFonts w:ascii="Arial" w:hAnsi="Arial" w:cs="Arial"/>
                                              <w:b/>
                                              <w:i/>
                                              <w:sz w:val="20"/>
                                              <w:szCs w:val="20"/>
                                            </w:rPr>
                                            <w:t>EAST Annual Scientific Assembly</w:t>
                                          </w:r>
                                          <w:r w:rsidRPr="007772AF">
                                            <w:rPr>
                                              <w:rFonts w:ascii="Arial" w:hAnsi="Arial" w:cs="Arial"/>
                                              <w:sz w:val="20"/>
                                              <w:szCs w:val="20"/>
                                            </w:rPr>
                                            <w:t xml:space="preserve">.  </w:t>
                                          </w:r>
                                        </w:p>
                                        <w:p w:rsidR="004833E2" w:rsidRPr="007772AF" w:rsidRDefault="004833E2" w:rsidP="007772AF">
                                          <w:pPr>
                                            <w:spacing w:after="0"/>
                                            <w:rPr>
                                              <w:rFonts w:ascii="Arial" w:hAnsi="Arial" w:cs="Arial"/>
                                              <w:sz w:val="20"/>
                                              <w:szCs w:val="20"/>
                                            </w:rPr>
                                          </w:pPr>
                                        </w:p>
                                        <w:p w:rsidR="007772AF" w:rsidRPr="00F64BC3" w:rsidRDefault="00B07D60" w:rsidP="007772AF">
                                          <w:pPr>
                                            <w:spacing w:after="0"/>
                                            <w:rPr>
                                              <w:rFonts w:ascii="Arial" w:hAnsi="Arial" w:cs="Arial"/>
                                              <w:b/>
                                              <w:szCs w:val="20"/>
                                            </w:rPr>
                                          </w:pPr>
                                          <w:r>
                                            <w:rPr>
                                              <w:rFonts w:ascii="Arial" w:hAnsi="Arial" w:cs="Arial"/>
                                              <w:b/>
                                              <w:szCs w:val="20"/>
                                            </w:rPr>
                                            <w:t>Saturday</w:t>
                                          </w:r>
                                          <w:r w:rsidR="007772AF" w:rsidRPr="00F64BC3">
                                            <w:rPr>
                                              <w:rFonts w:ascii="Arial" w:hAnsi="Arial" w:cs="Arial"/>
                                              <w:b/>
                                              <w:szCs w:val="20"/>
                                            </w:rPr>
                                            <w:t>, January 1</w:t>
                                          </w:r>
                                          <w:r>
                                            <w:rPr>
                                              <w:rFonts w:ascii="Arial" w:hAnsi="Arial" w:cs="Arial"/>
                                              <w:b/>
                                              <w:szCs w:val="20"/>
                                            </w:rPr>
                                            <w:t>3, 2018</w:t>
                                          </w:r>
                                        </w:p>
                                        <w:p w:rsidR="005908AE" w:rsidRPr="00F64BC3" w:rsidRDefault="00B07D60" w:rsidP="007772AF">
                                          <w:pPr>
                                            <w:spacing w:after="0"/>
                                            <w:rPr>
                                              <w:rFonts w:ascii="Arial" w:hAnsi="Arial" w:cs="Arial"/>
                                              <w:b/>
                                              <w:szCs w:val="20"/>
                                            </w:rPr>
                                          </w:pPr>
                                          <w:r>
                                            <w:rPr>
                                              <w:rFonts w:ascii="Arial" w:hAnsi="Arial" w:cs="Arial"/>
                                              <w:b/>
                                              <w:szCs w:val="20"/>
                                            </w:rPr>
                                            <w:t>7</w:t>
                                          </w:r>
                                          <w:r w:rsidR="007772AF" w:rsidRPr="00F64BC3">
                                            <w:rPr>
                                              <w:rFonts w:ascii="Arial" w:hAnsi="Arial" w:cs="Arial"/>
                                              <w:b/>
                                              <w:szCs w:val="20"/>
                                            </w:rPr>
                                            <w:t>:00</w:t>
                                          </w:r>
                                          <w:r>
                                            <w:rPr>
                                              <w:rFonts w:ascii="Arial" w:hAnsi="Arial" w:cs="Arial"/>
                                              <w:b/>
                                              <w:szCs w:val="20"/>
                                            </w:rPr>
                                            <w:t xml:space="preserve"> A</w:t>
                                          </w:r>
                                          <w:r w:rsidR="005908AE" w:rsidRPr="00F64BC3">
                                            <w:rPr>
                                              <w:rFonts w:ascii="Arial" w:hAnsi="Arial" w:cs="Arial"/>
                                              <w:b/>
                                              <w:szCs w:val="20"/>
                                            </w:rPr>
                                            <w:t>M</w:t>
                                          </w:r>
                                          <w:r w:rsidR="00A13229">
                                            <w:rPr>
                                              <w:rFonts w:ascii="Arial" w:hAnsi="Arial" w:cs="Arial"/>
                                              <w:b/>
                                              <w:szCs w:val="20"/>
                                            </w:rPr>
                                            <w:t xml:space="preserve"> </w:t>
                                          </w:r>
                                          <w:r>
                                            <w:rPr>
                                              <w:rFonts w:ascii="Arial" w:hAnsi="Arial" w:cs="Arial"/>
                                              <w:b/>
                                              <w:szCs w:val="20"/>
                                            </w:rPr>
                                            <w:t>Breakfast</w:t>
                                          </w:r>
                                        </w:p>
                                        <w:p w:rsidR="007772AF" w:rsidRDefault="00DC1699" w:rsidP="007772AF">
                                          <w:pPr>
                                            <w:spacing w:after="0"/>
                                            <w:rPr>
                                              <w:rFonts w:ascii="Arial" w:hAnsi="Arial" w:cs="Arial"/>
                                              <w:b/>
                                              <w:szCs w:val="20"/>
                                            </w:rPr>
                                          </w:pPr>
                                          <w:r>
                                            <w:rPr>
                                              <w:rFonts w:ascii="Arial" w:hAnsi="Arial" w:cs="Arial"/>
                                              <w:b/>
                                              <w:szCs w:val="20"/>
                                            </w:rPr>
                                            <w:t>7</w:t>
                                          </w:r>
                                          <w:r w:rsidR="00592BB6" w:rsidRPr="00F64BC3">
                                            <w:rPr>
                                              <w:rFonts w:ascii="Arial" w:hAnsi="Arial" w:cs="Arial"/>
                                              <w:b/>
                                              <w:szCs w:val="20"/>
                                            </w:rPr>
                                            <w:t>:3</w:t>
                                          </w:r>
                                          <w:r w:rsidR="005908AE" w:rsidRPr="00F64BC3">
                                            <w:rPr>
                                              <w:rFonts w:ascii="Arial" w:hAnsi="Arial" w:cs="Arial"/>
                                              <w:b/>
                                              <w:szCs w:val="20"/>
                                            </w:rPr>
                                            <w:t>0</w:t>
                                          </w:r>
                                          <w:r w:rsidR="00B07D60">
                                            <w:rPr>
                                              <w:rFonts w:ascii="Arial" w:hAnsi="Arial" w:cs="Arial"/>
                                              <w:b/>
                                              <w:szCs w:val="20"/>
                                            </w:rPr>
                                            <w:t xml:space="preserve"> AM Lectures</w:t>
                                          </w:r>
                                        </w:p>
                                        <w:p w:rsidR="00B07D60" w:rsidRDefault="00DC1699" w:rsidP="007772AF">
                                          <w:pPr>
                                            <w:spacing w:after="0"/>
                                            <w:rPr>
                                              <w:rFonts w:ascii="Arial" w:hAnsi="Arial" w:cs="Arial"/>
                                              <w:b/>
                                              <w:szCs w:val="20"/>
                                            </w:rPr>
                                          </w:pPr>
                                          <w:r>
                                            <w:rPr>
                                              <w:rFonts w:ascii="Arial" w:hAnsi="Arial" w:cs="Arial"/>
                                              <w:b/>
                                              <w:szCs w:val="20"/>
                                            </w:rPr>
                                            <w:t>9:00 AM Hands-on Cadaver</w:t>
                                          </w:r>
                                          <w:r w:rsidR="00B07D60">
                                            <w:rPr>
                                              <w:rFonts w:ascii="Arial" w:hAnsi="Arial" w:cs="Arial"/>
                                              <w:b/>
                                              <w:szCs w:val="20"/>
                                            </w:rPr>
                                            <w:t xml:space="preserve"> Lab</w:t>
                                          </w:r>
                                        </w:p>
                                        <w:p w:rsidR="00B07D60" w:rsidRPr="00F64BC3" w:rsidRDefault="00DC1699" w:rsidP="007772AF">
                                          <w:pPr>
                                            <w:spacing w:after="0"/>
                                            <w:rPr>
                                              <w:rFonts w:ascii="Arial" w:hAnsi="Arial" w:cs="Arial"/>
                                              <w:b/>
                                              <w:szCs w:val="20"/>
                                            </w:rPr>
                                          </w:pPr>
                                          <w:r>
                                            <w:rPr>
                                              <w:rFonts w:ascii="Arial" w:hAnsi="Arial" w:cs="Arial"/>
                                              <w:b/>
                                              <w:szCs w:val="20"/>
                                            </w:rPr>
                                            <w:t>11:00</w:t>
                                          </w:r>
                                          <w:r w:rsidR="00B07D60">
                                            <w:rPr>
                                              <w:rFonts w:ascii="Arial" w:hAnsi="Arial" w:cs="Arial"/>
                                              <w:b/>
                                              <w:szCs w:val="20"/>
                                            </w:rPr>
                                            <w:t xml:space="preserve"> AM Adjourn</w:t>
                                          </w:r>
                                        </w:p>
                                        <w:p w:rsidR="00DC1699" w:rsidRDefault="00DC1699" w:rsidP="007772AF">
                                          <w:pPr>
                                            <w:spacing w:after="0"/>
                                            <w:rPr>
                                              <w:rFonts w:ascii="Arial" w:hAnsi="Arial" w:cs="Arial"/>
                                              <w:b/>
                                              <w:szCs w:val="20"/>
                                            </w:rPr>
                                          </w:pPr>
                                        </w:p>
                                        <w:p w:rsidR="007772AF" w:rsidRPr="00912680" w:rsidRDefault="00DC1699" w:rsidP="007772AF">
                                          <w:pPr>
                                            <w:spacing w:after="0"/>
                                            <w:rPr>
                                              <w:rFonts w:ascii="Arial" w:hAnsi="Arial" w:cs="Arial"/>
                                              <w:b/>
                                              <w:sz w:val="20"/>
                                              <w:szCs w:val="20"/>
                                            </w:rPr>
                                          </w:pPr>
                                          <w:r>
                                            <w:rPr>
                                              <w:rFonts w:ascii="Arial" w:hAnsi="Arial" w:cs="Arial"/>
                                              <w:b/>
                                              <w:szCs w:val="20"/>
                                            </w:rPr>
                                            <w:t>Location:  Sorcerer’s Apprentice Ball</w:t>
                                          </w:r>
                                          <w:r w:rsidR="00CB7AA4">
                                            <w:rPr>
                                              <w:rFonts w:ascii="Arial" w:hAnsi="Arial" w:cs="Arial"/>
                                              <w:b/>
                                              <w:szCs w:val="20"/>
                                            </w:rPr>
                                            <w:t>room 2 at</w:t>
                                          </w:r>
                                          <w:r w:rsidR="00B33FA2">
                                            <w:rPr>
                                              <w:rFonts w:ascii="Arial" w:hAnsi="Arial" w:cs="Arial"/>
                                              <w:b/>
                                              <w:szCs w:val="20"/>
                                            </w:rPr>
                                            <w:t xml:space="preserve"> </w:t>
                                          </w:r>
                                          <w:r>
                                            <w:rPr>
                                              <w:rFonts w:ascii="Arial" w:hAnsi="Arial" w:cs="Arial"/>
                                              <w:b/>
                                              <w:szCs w:val="20"/>
                                            </w:rPr>
                                            <w:t>Disney’s</w:t>
                                          </w:r>
                                          <w:r w:rsidR="009A26FD">
                                            <w:rPr>
                                              <w:rFonts w:ascii="Arial" w:hAnsi="Arial" w:cs="Arial"/>
                                              <w:b/>
                                              <w:szCs w:val="20"/>
                                            </w:rPr>
                                            <w:t xml:space="preserve"> </w:t>
                                          </w:r>
                                          <w:r>
                                            <w:rPr>
                                              <w:rFonts w:ascii="Arial" w:hAnsi="Arial" w:cs="Arial"/>
                                              <w:b/>
                                              <w:szCs w:val="20"/>
                                            </w:rPr>
                                            <w:t>Contemporary</w:t>
                                          </w:r>
                                          <w:r w:rsidR="009A26FD">
                                            <w:rPr>
                                              <w:rFonts w:ascii="Arial" w:hAnsi="Arial" w:cs="Arial"/>
                                              <w:b/>
                                              <w:szCs w:val="20"/>
                                            </w:rPr>
                                            <w:t xml:space="preserve"> </w:t>
                                          </w:r>
                                          <w:r w:rsidR="00B33FA2">
                                            <w:rPr>
                                              <w:rFonts w:ascii="Arial" w:hAnsi="Arial" w:cs="Arial"/>
                                              <w:b/>
                                              <w:szCs w:val="20"/>
                                            </w:rPr>
                                            <w:t>Resort</w:t>
                                          </w:r>
                                        </w:p>
                                        <w:p w:rsidR="005B4376" w:rsidRDefault="005B4376">
                                          <w:pPr>
                                            <w:rPr>
                                              <w:rFonts w:eastAsia="MS PGothic"/>
                                              <w:sz w:val="24"/>
                                              <w:szCs w:val="24"/>
                                              <w:lang w:eastAsia="ja-JP"/>
                                            </w:rPr>
                                          </w:pPr>
                                        </w:p>
                                      </w:tc>
                                      <w:tc>
                                        <w:tcPr>
                                          <w:tcW w:w="3663" w:type="dxa"/>
                                          <w:hideMark/>
                                        </w:tcPr>
                                        <w:p w:rsidR="005B4376" w:rsidRDefault="00C81728" w:rsidP="006C6A4B">
                                          <w:pPr>
                                            <w:jc w:val="center"/>
                                            <w:rPr>
                                              <w:rFonts w:eastAsia="MS PGothic"/>
                                              <w:sz w:val="24"/>
                                              <w:szCs w:val="24"/>
                                              <w:lang w:eastAsia="ja-JP"/>
                                            </w:rPr>
                                          </w:pPr>
                                          <w:bookmarkStart w:id="0" w:name="_GoBack"/>
                                          <w:r w:rsidRPr="006C6A4B">
                                            <w:rPr>
                                              <w:rFonts w:eastAsia="MS PGothic"/>
                                              <w:noProof/>
                                              <w:sz w:val="24"/>
                                              <w:szCs w:val="24"/>
                                              <w:lang w:eastAsia="ja-JP"/>
                                            </w:rPr>
                                            <w:drawing>
                                              <wp:inline distT="0" distB="0" distL="0" distR="0">
                                                <wp:extent cx="2990850" cy="2486025"/>
                                                <wp:effectExtent l="0" t="0" r="0" b="9525"/>
                                                <wp:docPr id="2" name="Picture 2" descr="1760_MatrixRIB-banner_PRI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760_MatrixRIB-banner_PRI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486025"/>
                                                        </a:xfrm>
                                                        <a:prstGeom prst="rect">
                                                          <a:avLst/>
                                                        </a:prstGeom>
                                                        <a:noFill/>
                                                        <a:ln>
                                                          <a:noFill/>
                                                        </a:ln>
                                                      </pic:spPr>
                                                    </pic:pic>
                                                  </a:graphicData>
                                                </a:graphic>
                                              </wp:inline>
                                            </w:drawing>
                                          </w:r>
                                          <w:bookmarkEnd w:id="0"/>
                                        </w:p>
                                      </w:tc>
                                      <w:tc>
                                        <w:tcPr>
                                          <w:tcW w:w="96" w:type="dxa"/>
                                          <w:vMerge w:val="restart"/>
                                          <w:tcMar>
                                            <w:top w:w="45" w:type="dxa"/>
                                            <w:left w:w="45" w:type="dxa"/>
                                            <w:bottom w:w="45" w:type="dxa"/>
                                            <w:right w:w="45" w:type="dxa"/>
                                          </w:tcMar>
                                          <w:hideMark/>
                                        </w:tcPr>
                                        <w:p w:rsidR="005B4376" w:rsidRDefault="005B4376">
                                          <w:pPr>
                                            <w:rPr>
                                              <w:rFonts w:eastAsia="Times New Roman"/>
                                              <w:sz w:val="20"/>
                                              <w:szCs w:val="20"/>
                                            </w:rPr>
                                          </w:pPr>
                                        </w:p>
                                      </w:tc>
                                    </w:tr>
                                    <w:tr w:rsidR="005B4376" w:rsidTr="00351189">
                                      <w:trPr>
                                        <w:trHeight w:val="3248"/>
                                        <w:tblCellSpacing w:w="0" w:type="dxa"/>
                                      </w:trPr>
                                      <w:tc>
                                        <w:tcPr>
                                          <w:tcW w:w="9451" w:type="dxa"/>
                                          <w:gridSpan w:val="2"/>
                                          <w:tcMar>
                                            <w:top w:w="45" w:type="dxa"/>
                                            <w:left w:w="45" w:type="dxa"/>
                                            <w:bottom w:w="45" w:type="dxa"/>
                                            <w:right w:w="45" w:type="dxa"/>
                                          </w:tcMar>
                                        </w:tcPr>
                                        <w:p w:rsidR="007772AF" w:rsidRDefault="00C81728" w:rsidP="007772AF">
                                          <w:pPr>
                                            <w:spacing w:after="0"/>
                                            <w:rPr>
                                              <w:rFonts w:ascii="Arial" w:hAnsi="Arial" w:cs="Arial"/>
                                              <w:sz w:val="20"/>
                                              <w:szCs w:val="20"/>
                                            </w:rPr>
                                          </w:pPr>
                                          <w:r>
                                            <w:rPr>
                                              <w:rFonts w:ascii="Arial" w:hAnsi="Arial" w:cs="Arial"/>
                                              <w:sz w:val="20"/>
                                              <w:szCs w:val="20"/>
                                            </w:rPr>
                                            <w:t>Faculty</w:t>
                                          </w:r>
                                          <w:r w:rsidR="00912680">
                                            <w:rPr>
                                              <w:rFonts w:ascii="Arial" w:hAnsi="Arial" w:cs="Arial"/>
                                              <w:sz w:val="20"/>
                                              <w:szCs w:val="20"/>
                                            </w:rPr>
                                            <w:t>:</w:t>
                                          </w:r>
                                        </w:p>
                                        <w:p w:rsidR="007772AF" w:rsidRPr="00912680" w:rsidRDefault="007772AF" w:rsidP="007772AF">
                                          <w:pPr>
                                            <w:spacing w:after="0"/>
                                            <w:rPr>
                                              <w:rFonts w:ascii="Arial" w:hAnsi="Arial" w:cs="Arial"/>
                                              <w:sz w:val="10"/>
                                              <w:szCs w:val="10"/>
                                            </w:rPr>
                                          </w:pPr>
                                        </w:p>
                                        <w:p w:rsidR="007772AF" w:rsidRPr="00912680" w:rsidRDefault="00DC1699" w:rsidP="00B07D60">
                                          <w:pPr>
                                            <w:spacing w:after="0"/>
                                            <w:jc w:val="center"/>
                                            <w:rPr>
                                              <w:rFonts w:ascii="Arial" w:hAnsi="Arial" w:cs="Arial"/>
                                              <w:b/>
                                              <w:sz w:val="20"/>
                                              <w:szCs w:val="20"/>
                                            </w:rPr>
                                          </w:pPr>
                                          <w:r>
                                            <w:rPr>
                                              <w:rFonts w:ascii="Arial" w:hAnsi="Arial" w:cs="Arial"/>
                                              <w:b/>
                                              <w:sz w:val="20"/>
                                              <w:szCs w:val="20"/>
                                            </w:rPr>
                                            <w:t>Francis Ali-Osman, MD</w:t>
                                          </w:r>
                                          <w:r w:rsidR="00B07D60">
                                            <w:rPr>
                                              <w:rFonts w:ascii="Arial" w:hAnsi="Arial" w:cs="Arial"/>
                                              <w:b/>
                                              <w:sz w:val="20"/>
                                              <w:szCs w:val="20"/>
                                            </w:rPr>
                                            <w:t>, Lawrence Lottenberg</w:t>
                                          </w:r>
                                          <w:r w:rsidR="000B3BF0">
                                            <w:rPr>
                                              <w:rFonts w:ascii="Arial" w:hAnsi="Arial" w:cs="Arial"/>
                                              <w:b/>
                                              <w:sz w:val="20"/>
                                              <w:szCs w:val="20"/>
                                            </w:rPr>
                                            <w:t>, MD,</w:t>
                                          </w:r>
                                          <w:r>
                                            <w:rPr>
                                              <w:rFonts w:ascii="Arial" w:hAnsi="Arial" w:cs="Arial"/>
                                              <w:b/>
                                              <w:sz w:val="20"/>
                                              <w:szCs w:val="20"/>
                                            </w:rPr>
                                            <w:t xml:space="preserve"> FACS</w:t>
                                          </w:r>
                                          <w:r w:rsidR="00A13229">
                                            <w:rPr>
                                              <w:rFonts w:ascii="Arial" w:hAnsi="Arial" w:cs="Arial"/>
                                              <w:b/>
                                              <w:sz w:val="20"/>
                                              <w:szCs w:val="20"/>
                                            </w:rPr>
                                            <w:t xml:space="preserve"> </w:t>
                                          </w:r>
                                          <w:r w:rsidR="00B07D60">
                                            <w:rPr>
                                              <w:rFonts w:ascii="Arial" w:hAnsi="Arial" w:cs="Arial"/>
                                              <w:b/>
                                              <w:sz w:val="20"/>
                                              <w:szCs w:val="20"/>
                                            </w:rPr>
                                            <w:t xml:space="preserve">and </w:t>
                                          </w:r>
                                          <w:r>
                                            <w:rPr>
                                              <w:rFonts w:ascii="Arial" w:hAnsi="Arial" w:cs="Arial"/>
                                              <w:b/>
                                              <w:sz w:val="20"/>
                                              <w:szCs w:val="20"/>
                                            </w:rPr>
                                            <w:t>Jonathan Nguyen, DO</w:t>
                                          </w:r>
                                        </w:p>
                                        <w:p w:rsidR="007772AF" w:rsidRPr="00912680" w:rsidRDefault="007772AF" w:rsidP="007772AF">
                                          <w:pPr>
                                            <w:spacing w:after="0"/>
                                            <w:rPr>
                                              <w:rFonts w:ascii="Arial" w:hAnsi="Arial" w:cs="Arial"/>
                                              <w:sz w:val="10"/>
                                              <w:szCs w:val="10"/>
                                            </w:rPr>
                                          </w:pPr>
                                        </w:p>
                                        <w:p w:rsidR="007772AF" w:rsidRDefault="007772AF" w:rsidP="004833E2">
                                          <w:pPr>
                                            <w:spacing w:after="0"/>
                                            <w:jc w:val="center"/>
                                            <w:rPr>
                                              <w:rFonts w:ascii="Arial" w:hAnsi="Arial" w:cs="Arial"/>
                                              <w:sz w:val="20"/>
                                              <w:szCs w:val="20"/>
                                            </w:rPr>
                                          </w:pPr>
                                          <w:r w:rsidRPr="007772AF">
                                            <w:rPr>
                                              <w:rFonts w:ascii="Arial" w:hAnsi="Arial" w:cs="Arial"/>
                                              <w:sz w:val="20"/>
                                              <w:szCs w:val="20"/>
                                            </w:rPr>
                                            <w:t>Pre</w:t>
                                          </w:r>
                                          <w:r w:rsidR="004833E2">
                                            <w:rPr>
                                              <w:rFonts w:ascii="Arial" w:hAnsi="Arial" w:cs="Arial"/>
                                              <w:sz w:val="20"/>
                                              <w:szCs w:val="20"/>
                                            </w:rPr>
                                            <w:t>-</w:t>
                                          </w:r>
                                          <w:r w:rsidRPr="007772AF">
                                            <w:rPr>
                                              <w:rFonts w:ascii="Arial" w:hAnsi="Arial" w:cs="Arial"/>
                                              <w:sz w:val="20"/>
                                              <w:szCs w:val="20"/>
                                            </w:rPr>
                                            <w:t xml:space="preserve">registration is available by emailing </w:t>
                                          </w:r>
                                          <w:hyperlink r:id="rId8" w:history="1">
                                            <w:r w:rsidR="00CB7AA4" w:rsidRPr="000D46C7">
                                              <w:rPr>
                                                <w:rStyle w:val="Hyperlink"/>
                                                <w:rFonts w:ascii="Arial" w:hAnsi="Arial" w:cs="Arial"/>
                                                <w:sz w:val="20"/>
                                                <w:szCs w:val="20"/>
                                              </w:rPr>
                                              <w:t>info@matrixribcare.com</w:t>
                                            </w:r>
                                          </w:hyperlink>
                                          <w:r w:rsidR="00CB7AA4">
                                            <w:rPr>
                                              <w:rFonts w:ascii="Arial" w:hAnsi="Arial" w:cs="Arial"/>
                                              <w:sz w:val="20"/>
                                              <w:szCs w:val="20"/>
                                            </w:rPr>
                                            <w:t xml:space="preserve"> </w:t>
                                          </w:r>
                                          <w:r w:rsidR="00A13229">
                                            <w:rPr>
                                              <w:rFonts w:ascii="Arial" w:hAnsi="Arial" w:cs="Arial"/>
                                              <w:sz w:val="20"/>
                                              <w:szCs w:val="20"/>
                                            </w:rPr>
                                            <w:t xml:space="preserve"> </w:t>
                                          </w:r>
                                          <w:r w:rsidR="006C6A4B">
                                            <w:rPr>
                                              <w:rFonts w:ascii="Arial" w:hAnsi="Arial" w:cs="Arial"/>
                                              <w:sz w:val="20"/>
                                              <w:szCs w:val="20"/>
                                            </w:rPr>
                                            <w:t xml:space="preserve">or at the </w:t>
                                          </w:r>
                                          <w:proofErr w:type="spellStart"/>
                                          <w:r w:rsidR="00B07D60">
                                            <w:rPr>
                                              <w:rFonts w:ascii="Arial" w:hAnsi="Arial" w:cs="Arial"/>
                                              <w:sz w:val="20"/>
                                              <w:szCs w:val="20"/>
                                            </w:rPr>
                                            <w:t>DePuy</w:t>
                                          </w:r>
                                          <w:proofErr w:type="spellEnd"/>
                                          <w:r w:rsidR="00B07D60">
                                            <w:rPr>
                                              <w:rFonts w:ascii="Arial" w:hAnsi="Arial" w:cs="Arial"/>
                                              <w:sz w:val="20"/>
                                              <w:szCs w:val="20"/>
                                            </w:rPr>
                                            <w:t xml:space="preserve"> Synthes Booth</w:t>
                                          </w:r>
                                          <w:r w:rsidR="00F25D87">
                                            <w:rPr>
                                              <w:rFonts w:ascii="Arial" w:hAnsi="Arial" w:cs="Arial"/>
                                              <w:sz w:val="20"/>
                                              <w:szCs w:val="20"/>
                                            </w:rPr>
                                            <w:t>.</w:t>
                                          </w:r>
                                        </w:p>
                                        <w:p w:rsidR="004833E2" w:rsidRDefault="004833E2" w:rsidP="004833E2">
                                          <w:pPr>
                                            <w:spacing w:after="0"/>
                                            <w:jc w:val="center"/>
                                            <w:rPr>
                                              <w:rFonts w:ascii="Arial" w:hAnsi="Arial" w:cs="Arial"/>
                                              <w:sz w:val="20"/>
                                              <w:szCs w:val="20"/>
                                            </w:rPr>
                                          </w:pPr>
                                        </w:p>
                                        <w:p w:rsidR="00F64BC3" w:rsidRDefault="00F64BC3" w:rsidP="004833E2">
                                          <w:pPr>
                                            <w:spacing w:after="0"/>
                                            <w:jc w:val="center"/>
                                            <w:rPr>
                                              <w:rFonts w:ascii="Arial" w:hAnsi="Arial" w:cs="Arial"/>
                                              <w:i/>
                                              <w:sz w:val="18"/>
                                              <w:szCs w:val="20"/>
                                            </w:rPr>
                                          </w:pPr>
                                        </w:p>
                                        <w:p w:rsidR="007772AF" w:rsidRPr="004833E2" w:rsidRDefault="007772AF" w:rsidP="004833E2">
                                          <w:pPr>
                                            <w:spacing w:after="0"/>
                                            <w:jc w:val="center"/>
                                            <w:rPr>
                                              <w:rFonts w:ascii="Arial" w:hAnsi="Arial" w:cs="Arial"/>
                                              <w:i/>
                                              <w:sz w:val="18"/>
                                              <w:szCs w:val="20"/>
                                            </w:rPr>
                                          </w:pPr>
                                          <w:r w:rsidRPr="004833E2">
                                            <w:rPr>
                                              <w:rFonts w:ascii="Arial" w:hAnsi="Arial" w:cs="Arial"/>
                                              <w:i/>
                                              <w:sz w:val="18"/>
                                              <w:szCs w:val="20"/>
                                            </w:rPr>
                                            <w:t>This commercially supported corporate symposium is independent of the EAST educational activities and is not accredited by EAST or the American College of Surgeons.</w:t>
                                          </w:r>
                                        </w:p>
                                        <w:p w:rsidR="00912680" w:rsidRPr="004833E2" w:rsidRDefault="00912680" w:rsidP="004833E2">
                                          <w:pPr>
                                            <w:spacing w:after="0"/>
                                            <w:rPr>
                                              <w:rFonts w:ascii="Arial" w:hAnsi="Arial" w:cs="Arial"/>
                                              <w:i/>
                                              <w:sz w:val="8"/>
                                              <w:szCs w:val="10"/>
                                            </w:rPr>
                                          </w:pPr>
                                        </w:p>
                                        <w:p w:rsidR="007772AF" w:rsidRPr="004833E2" w:rsidRDefault="007772AF" w:rsidP="004833E2">
                                          <w:pPr>
                                            <w:autoSpaceDE w:val="0"/>
                                            <w:autoSpaceDN w:val="0"/>
                                            <w:spacing w:after="0" w:line="240" w:lineRule="auto"/>
                                            <w:rPr>
                                              <w:rFonts w:ascii="Arial" w:hAnsi="Arial" w:cs="Arial"/>
                                              <w:color w:val="1F497D"/>
                                              <w:sz w:val="14"/>
                                              <w:szCs w:val="16"/>
                                            </w:rPr>
                                          </w:pPr>
                                          <w:r w:rsidRPr="004833E2">
                                            <w:rPr>
                                              <w:rFonts w:ascii="Arial" w:hAnsi="Arial" w:cs="Arial"/>
                                              <w:b/>
                                              <w:color w:val="1F497D"/>
                                              <w:sz w:val="14"/>
                                              <w:szCs w:val="16"/>
                                            </w:rPr>
                                            <w:t xml:space="preserve">Massachusetts and Vermont HCP Requirements </w:t>
                                          </w:r>
                                          <w:r w:rsidRPr="004833E2">
                                            <w:rPr>
                                              <w:rFonts w:ascii="Arial" w:hAnsi="Arial" w:cs="Arial"/>
                                              <w:color w:val="1F497D"/>
                                              <w:sz w:val="14"/>
                                              <w:szCs w:val="16"/>
                                            </w:rPr>
                                            <w:t xml:space="preserve">Under Massachusetts regulations, DePuy Synthes Companies may provide meals or refreshments to Massachusetts licensed HCPs only during non-CME educational activities when educating and informing HCPs about the benefits, risks, and appropriate uses of our medical devices, disease states, or other scientific/health economics information.  Under Vermont regulations, DePuy Synthes Companies may provide meals or refreshments in conjunction with technical product training on the use of medical devices to Vermont-licensed HCPs that regularly practice in the state of Vermont.  </w:t>
                                          </w:r>
                                        </w:p>
                                        <w:p w:rsidR="007772AF" w:rsidRPr="004833E2" w:rsidRDefault="007772AF" w:rsidP="004833E2">
                                          <w:pPr>
                                            <w:autoSpaceDE w:val="0"/>
                                            <w:autoSpaceDN w:val="0"/>
                                            <w:spacing w:after="0" w:line="240" w:lineRule="auto"/>
                                            <w:rPr>
                                              <w:rFonts w:ascii="Arial" w:hAnsi="Arial" w:cs="Arial"/>
                                              <w:color w:val="1F497D"/>
                                              <w:sz w:val="14"/>
                                              <w:szCs w:val="16"/>
                                            </w:rPr>
                                          </w:pPr>
                                          <w:r w:rsidRPr="004833E2">
                                            <w:rPr>
                                              <w:rFonts w:ascii="Arial" w:hAnsi="Arial" w:cs="Arial"/>
                                              <w:b/>
                                              <w:color w:val="1F497D"/>
                                              <w:sz w:val="14"/>
                                              <w:szCs w:val="16"/>
                                            </w:rPr>
                                            <w:t xml:space="preserve">Government HCPs </w:t>
                                          </w:r>
                                          <w:r w:rsidRPr="004833E2">
                                            <w:rPr>
                                              <w:rFonts w:ascii="Arial" w:hAnsi="Arial" w:cs="Arial"/>
                                              <w:color w:val="1F497D"/>
                                              <w:sz w:val="14"/>
                                              <w:szCs w:val="16"/>
                                            </w:rPr>
                                            <w:t>Per company policy, meals and refreshments may not be provided to Federal Government HCPs unless pre-approved by DePuy Synthes Companies.  Meals and refreshments provided to State and Local Government HCPs are permitted upon verification of allowance by facility policy.</w:t>
                                          </w:r>
                                        </w:p>
                                        <w:p w:rsidR="007772AF" w:rsidRPr="004833E2" w:rsidRDefault="007772AF" w:rsidP="004833E2">
                                          <w:pPr>
                                            <w:spacing w:after="0" w:line="240" w:lineRule="auto"/>
                                            <w:rPr>
                                              <w:rFonts w:ascii="Arial" w:hAnsi="Arial" w:cs="Arial"/>
                                              <w:color w:val="1F497D"/>
                                              <w:sz w:val="14"/>
                                              <w:szCs w:val="16"/>
                                            </w:rPr>
                                          </w:pPr>
                                          <w:r w:rsidRPr="004833E2">
                                            <w:rPr>
                                              <w:rFonts w:ascii="Arial" w:hAnsi="Arial" w:cs="Arial"/>
                                              <w:b/>
                                              <w:color w:val="1F497D"/>
                                              <w:sz w:val="14"/>
                                              <w:szCs w:val="16"/>
                                            </w:rPr>
                                            <w:t xml:space="preserve">Disclosure </w:t>
                                          </w:r>
                                          <w:r w:rsidRPr="004833E2">
                                            <w:rPr>
                                              <w:rFonts w:ascii="Arial" w:hAnsi="Arial" w:cs="Arial"/>
                                              <w:color w:val="1F497D"/>
                                              <w:sz w:val="14"/>
                                              <w:szCs w:val="16"/>
                                            </w:rPr>
                                            <w:t xml:space="preserve">DePuy Synthes Companies may be required by Federal, </w:t>
                                          </w:r>
                                          <w:proofErr w:type="gramStart"/>
                                          <w:r w:rsidRPr="004833E2">
                                            <w:rPr>
                                              <w:rFonts w:ascii="Arial" w:hAnsi="Arial" w:cs="Arial"/>
                                              <w:color w:val="1F497D"/>
                                              <w:sz w:val="14"/>
                                              <w:szCs w:val="16"/>
                                            </w:rPr>
                                            <w:t>state,  local</w:t>
                                          </w:r>
                                          <w:proofErr w:type="gramEnd"/>
                                          <w:r w:rsidRPr="004833E2">
                                            <w:rPr>
                                              <w:rFonts w:ascii="Arial" w:hAnsi="Arial" w:cs="Arial"/>
                                              <w:color w:val="1F497D"/>
                                              <w:sz w:val="14"/>
                                              <w:szCs w:val="16"/>
                                            </w:rPr>
                                            <w:t xml:space="preserve"> laws, or requirements of government agencies, to disclose certain value transfers made to hospitals, physicians, and other practitioners, including but not limited to, nurse practitioners and physician assistants.  This information may become publicly available as required by law.  The company may also choose to publicly post such information on its website.</w:t>
                                          </w:r>
                                        </w:p>
                                        <w:p w:rsidR="007772AF" w:rsidRPr="004833E2" w:rsidRDefault="007772AF" w:rsidP="004833E2">
                                          <w:pPr>
                                            <w:spacing w:after="0" w:line="240" w:lineRule="auto"/>
                                            <w:rPr>
                                              <w:rFonts w:ascii="Arial" w:hAnsi="Arial" w:cs="Arial"/>
                                              <w:color w:val="1F497D"/>
                                              <w:sz w:val="14"/>
                                              <w:szCs w:val="16"/>
                                            </w:rPr>
                                          </w:pPr>
                                          <w:r w:rsidRPr="004833E2">
                                            <w:rPr>
                                              <w:rFonts w:ascii="Arial" w:hAnsi="Arial" w:cs="Arial"/>
                                              <w:b/>
                                              <w:color w:val="1F497D"/>
                                              <w:sz w:val="14"/>
                                              <w:szCs w:val="16"/>
                                            </w:rPr>
                                            <w:t xml:space="preserve">Additional Information </w:t>
                                          </w:r>
                                          <w:r w:rsidRPr="004833E2">
                                            <w:rPr>
                                              <w:rFonts w:ascii="Arial" w:hAnsi="Arial" w:cs="Arial"/>
                                              <w:color w:val="1F497D"/>
                                              <w:sz w:val="14"/>
                                              <w:szCs w:val="16"/>
                                            </w:rPr>
                                            <w:t xml:space="preserve">In accordance with the </w:t>
                                          </w:r>
                                          <w:proofErr w:type="spellStart"/>
                                          <w:r w:rsidRPr="004833E2">
                                            <w:rPr>
                                              <w:rFonts w:ascii="Arial" w:hAnsi="Arial" w:cs="Arial"/>
                                              <w:color w:val="1F497D"/>
                                              <w:sz w:val="14"/>
                                              <w:szCs w:val="16"/>
                                            </w:rPr>
                                            <w:t>AdvaMed</w:t>
                                          </w:r>
                                          <w:proofErr w:type="spellEnd"/>
                                          <w:r w:rsidRPr="004833E2">
                                            <w:rPr>
                                              <w:rFonts w:ascii="Arial" w:hAnsi="Arial" w:cs="Arial"/>
                                              <w:color w:val="1F497D"/>
                                              <w:sz w:val="14"/>
                                              <w:szCs w:val="16"/>
                                            </w:rPr>
                                            <w:t xml:space="preserve"> Code of Ethics on Interactions with Health Care Professionals, and DePuy Synthes Companies policy, spouses or guests may not attend Company-sponsored events.  This course is produced and sponsored by DePuy Synthes Companies and is not approved for CME credit.</w:t>
                                          </w:r>
                                        </w:p>
                                        <w:p w:rsidR="007772AF" w:rsidRPr="004833E2" w:rsidRDefault="007772AF" w:rsidP="004833E2">
                                          <w:pPr>
                                            <w:spacing w:after="0" w:line="240" w:lineRule="auto"/>
                                            <w:rPr>
                                              <w:rFonts w:ascii="Arial" w:hAnsi="Arial" w:cs="Arial"/>
                                              <w:color w:val="1F497D"/>
                                              <w:sz w:val="14"/>
                                              <w:szCs w:val="16"/>
                                            </w:rPr>
                                          </w:pPr>
                                        </w:p>
                                        <w:p w:rsidR="007772AF" w:rsidRPr="007772AF" w:rsidRDefault="00A13229" w:rsidP="009A26FD">
                                          <w:pPr>
                                            <w:spacing w:after="0" w:line="240" w:lineRule="auto"/>
                                            <w:rPr>
                                              <w:rFonts w:ascii="Arial" w:hAnsi="Arial" w:cs="Arial"/>
                                              <w:sz w:val="16"/>
                                              <w:szCs w:val="16"/>
                                            </w:rPr>
                                          </w:pPr>
                                          <w:hyperlink r:id="rId9" w:history="1">
                                            <w:r w:rsidR="00DC1699">
                                              <w:rPr>
                                                <w:rFonts w:ascii="Arial" w:hAnsi="Arial" w:cs="Arial"/>
                                                <w:color w:val="1F497D"/>
                                                <w:sz w:val="14"/>
                                                <w:szCs w:val="16"/>
                                              </w:rPr>
                                              <w:t>DSUS/CMF/1117</w:t>
                                            </w:r>
                                            <w:r w:rsidRPr="00A13229">
                                              <w:rPr>
                                                <w:rFonts w:ascii="Arial" w:hAnsi="Arial" w:cs="Arial"/>
                                                <w:color w:val="1F497D"/>
                                                <w:sz w:val="14"/>
                                                <w:szCs w:val="16"/>
                                              </w:rPr>
                                              <w:t>/</w:t>
                                            </w:r>
                                          </w:hyperlink>
                                          <w:r w:rsidR="00DC1699">
                                            <w:rPr>
                                              <w:rFonts w:ascii="Arial" w:hAnsi="Arial" w:cs="Arial"/>
                                              <w:color w:val="1F497D"/>
                                              <w:sz w:val="14"/>
                                              <w:szCs w:val="16"/>
                                            </w:rPr>
                                            <w:t>0742</w:t>
                                          </w:r>
                                        </w:p>
                                      </w:tc>
                                      <w:tc>
                                        <w:tcPr>
                                          <w:tcW w:w="0" w:type="auto"/>
                                          <w:vMerge/>
                                          <w:vAlign w:val="center"/>
                                          <w:hideMark/>
                                        </w:tcPr>
                                        <w:p w:rsidR="005B4376" w:rsidRDefault="005B4376">
                                          <w:pPr>
                                            <w:rPr>
                                              <w:rFonts w:eastAsia="Times New Roman"/>
                                              <w:sz w:val="20"/>
                                              <w:szCs w:val="20"/>
                                            </w:rPr>
                                          </w:pPr>
                                        </w:p>
                                      </w:tc>
                                    </w:tr>
                                  </w:tbl>
                                  <w:p w:rsidR="005B4376" w:rsidRDefault="005B4376">
                                    <w:pPr>
                                      <w:rPr>
                                        <w:rFonts w:eastAsia="Times New Roman"/>
                                        <w:sz w:val="20"/>
                                        <w:szCs w:val="20"/>
                                      </w:rPr>
                                    </w:pPr>
                                  </w:p>
                                </w:tc>
                              </w:tr>
                            </w:tbl>
                            <w:p w:rsidR="005B4376" w:rsidRDefault="005B4376">
                              <w:pPr>
                                <w:rPr>
                                  <w:rFonts w:eastAsia="Times New Roman"/>
                                  <w:sz w:val="20"/>
                                  <w:szCs w:val="20"/>
                                </w:rPr>
                              </w:pPr>
                            </w:p>
                          </w:tc>
                        </w:tr>
                        <w:tr w:rsidR="005B4376" w:rsidTr="00351189">
                          <w:trPr>
                            <w:trHeight w:val="19"/>
                            <w:tblCellSpacing w:w="0" w:type="dxa"/>
                          </w:trPr>
                          <w:tc>
                            <w:tcPr>
                              <w:tcW w:w="0" w:type="auto"/>
                              <w:tcMar>
                                <w:top w:w="75" w:type="dxa"/>
                                <w:left w:w="75" w:type="dxa"/>
                                <w:bottom w:w="75" w:type="dxa"/>
                                <w:right w:w="75" w:type="dxa"/>
                              </w:tcMar>
                              <w:vAlign w:val="center"/>
                              <w:hideMark/>
                            </w:tcPr>
                            <w:p w:rsidR="005B4376" w:rsidRDefault="005B4376">
                              <w:pPr>
                                <w:rPr>
                                  <w:rFonts w:eastAsia="Times New Roman"/>
                                  <w:sz w:val="20"/>
                                  <w:szCs w:val="20"/>
                                </w:rPr>
                              </w:pPr>
                            </w:p>
                          </w:tc>
                        </w:tr>
                        <w:tr w:rsidR="005B4376" w:rsidTr="00351189">
                          <w:tblPrEx>
                            <w:tblCellSpacing w:w="7" w:type="dxa"/>
                            <w:shd w:val="clear" w:color="auto" w:fill="FFFFFF"/>
                          </w:tblPrEx>
                          <w:trPr>
                            <w:trHeight w:val="22"/>
                            <w:tblCellSpacing w:w="7" w:type="dxa"/>
                          </w:trPr>
                          <w:tc>
                            <w:tcPr>
                              <w:tcW w:w="0" w:type="auto"/>
                              <w:shd w:val="clear" w:color="auto" w:fill="FFFFFF"/>
                              <w:tcMar>
                                <w:top w:w="75" w:type="dxa"/>
                                <w:left w:w="75" w:type="dxa"/>
                                <w:bottom w:w="75" w:type="dxa"/>
                                <w:right w:w="75" w:type="dxa"/>
                              </w:tcMar>
                              <w:vAlign w:val="center"/>
                              <w:hideMark/>
                            </w:tcPr>
                            <w:p w:rsidR="000D2D40" w:rsidRDefault="000D2D40" w:rsidP="00D346C4">
                              <w:pPr>
                                <w:spacing w:after="150"/>
                                <w:jc w:val="center"/>
                                <w:rPr>
                                  <w:rFonts w:eastAsia="MS PGothic"/>
                                  <w:sz w:val="24"/>
                                  <w:szCs w:val="24"/>
                                  <w:lang w:eastAsia="ja-JP"/>
                                </w:rPr>
                              </w:pPr>
                            </w:p>
                          </w:tc>
                        </w:tr>
                      </w:tbl>
                      <w:p w:rsidR="005B4376" w:rsidRDefault="005B4376">
                        <w:pPr>
                          <w:rPr>
                            <w:rFonts w:eastAsia="Times New Roman"/>
                            <w:sz w:val="20"/>
                            <w:szCs w:val="20"/>
                          </w:rPr>
                        </w:pPr>
                      </w:p>
                    </w:tc>
                  </w:tr>
                </w:tbl>
                <w:p w:rsidR="005B4376" w:rsidRDefault="005B4376">
                  <w:pPr>
                    <w:rPr>
                      <w:rFonts w:eastAsia="Times New Roman"/>
                      <w:sz w:val="20"/>
                      <w:szCs w:val="20"/>
                    </w:rPr>
                  </w:pPr>
                </w:p>
              </w:tc>
            </w:tr>
          </w:tbl>
          <w:p w:rsidR="005B4376" w:rsidRDefault="005B4376">
            <w:pPr>
              <w:rPr>
                <w:rFonts w:eastAsia="Times New Roman"/>
                <w:sz w:val="20"/>
                <w:szCs w:val="20"/>
              </w:rPr>
            </w:pPr>
          </w:p>
        </w:tc>
      </w:tr>
      <w:tr w:rsidR="005B4376" w:rsidTr="005B4376">
        <w:trPr>
          <w:tblCellSpacing w:w="0" w:type="dxa"/>
          <w:jc w:val="center"/>
        </w:trPr>
        <w:tc>
          <w:tcPr>
            <w:tcW w:w="5000" w:type="pct"/>
            <w:vAlign w:val="center"/>
            <w:hideMark/>
          </w:tcPr>
          <w:p w:rsidR="005B4376" w:rsidRDefault="005B4376">
            <w:pPr>
              <w:rPr>
                <w:rFonts w:eastAsia="Times New Roman"/>
                <w:sz w:val="20"/>
                <w:szCs w:val="20"/>
              </w:rPr>
            </w:pPr>
          </w:p>
        </w:tc>
      </w:tr>
    </w:tbl>
    <w:p w:rsidR="00132890" w:rsidRDefault="00132890" w:rsidP="00786563">
      <w:pPr>
        <w:pStyle w:val="wordsection1"/>
        <w:spacing w:before="0" w:beforeAutospacing="0" w:after="0" w:afterAutospacing="0"/>
      </w:pPr>
    </w:p>
    <w:sectPr w:rsidR="00132890" w:rsidSect="00AD6A7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71D"/>
    <w:multiLevelType w:val="hybridMultilevel"/>
    <w:tmpl w:val="52784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0D6AD3"/>
    <w:multiLevelType w:val="hybridMultilevel"/>
    <w:tmpl w:val="F35A6126"/>
    <w:lvl w:ilvl="0" w:tplc="4336D3D2">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76"/>
    <w:rsid w:val="00004A92"/>
    <w:rsid w:val="00046CB0"/>
    <w:rsid w:val="00097019"/>
    <w:rsid w:val="000A1615"/>
    <w:rsid w:val="000B3BF0"/>
    <w:rsid w:val="000D2D40"/>
    <w:rsid w:val="00132890"/>
    <w:rsid w:val="00151FA5"/>
    <w:rsid w:val="00181531"/>
    <w:rsid w:val="00213933"/>
    <w:rsid w:val="002A3DCD"/>
    <w:rsid w:val="002B504D"/>
    <w:rsid w:val="00351189"/>
    <w:rsid w:val="003C2E26"/>
    <w:rsid w:val="004833E2"/>
    <w:rsid w:val="004F14E6"/>
    <w:rsid w:val="0050758D"/>
    <w:rsid w:val="005908AE"/>
    <w:rsid w:val="00592BB6"/>
    <w:rsid w:val="005B4376"/>
    <w:rsid w:val="00675A9E"/>
    <w:rsid w:val="006C6A4B"/>
    <w:rsid w:val="007351B4"/>
    <w:rsid w:val="007772AF"/>
    <w:rsid w:val="00786563"/>
    <w:rsid w:val="007D4C19"/>
    <w:rsid w:val="007F4E38"/>
    <w:rsid w:val="008A36F7"/>
    <w:rsid w:val="00912680"/>
    <w:rsid w:val="009324CE"/>
    <w:rsid w:val="0095139C"/>
    <w:rsid w:val="00955E93"/>
    <w:rsid w:val="00983974"/>
    <w:rsid w:val="009A26FD"/>
    <w:rsid w:val="009E0839"/>
    <w:rsid w:val="00A13229"/>
    <w:rsid w:val="00AD6A7A"/>
    <w:rsid w:val="00B07D60"/>
    <w:rsid w:val="00B33FA2"/>
    <w:rsid w:val="00C81728"/>
    <w:rsid w:val="00C835DC"/>
    <w:rsid w:val="00CB7AA4"/>
    <w:rsid w:val="00D346C4"/>
    <w:rsid w:val="00D7411A"/>
    <w:rsid w:val="00DC1699"/>
    <w:rsid w:val="00E15E92"/>
    <w:rsid w:val="00E67F87"/>
    <w:rsid w:val="00E7167B"/>
    <w:rsid w:val="00F25D87"/>
    <w:rsid w:val="00F60429"/>
    <w:rsid w:val="00F64BC3"/>
    <w:rsid w:val="00F71078"/>
    <w:rsid w:val="00FB4419"/>
    <w:rsid w:val="00FF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BBB41A"/>
  <w15:chartTrackingRefBased/>
  <w15:docId w15:val="{578DB465-7CF1-4F32-ADD7-0C9F3327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4376"/>
    <w:rPr>
      <w:color w:val="0000FF"/>
      <w:u w:val="single"/>
    </w:rPr>
  </w:style>
  <w:style w:type="paragraph" w:styleId="ListParagraph">
    <w:name w:val="List Paragraph"/>
    <w:basedOn w:val="Normal"/>
    <w:uiPriority w:val="34"/>
    <w:qFormat/>
    <w:rsid w:val="005B4376"/>
    <w:pPr>
      <w:spacing w:after="0" w:line="240" w:lineRule="auto"/>
      <w:ind w:left="720"/>
    </w:pPr>
    <w:rPr>
      <w:rFonts w:ascii="Times New Roman" w:eastAsia="MS PGothic" w:hAnsi="Times New Roman"/>
      <w:sz w:val="24"/>
      <w:szCs w:val="24"/>
      <w:lang w:eastAsia="ja-JP"/>
    </w:rPr>
  </w:style>
  <w:style w:type="paragraph" w:customStyle="1" w:styleId="wordsection1">
    <w:name w:val="wordsection1"/>
    <w:basedOn w:val="Normal"/>
    <w:uiPriority w:val="99"/>
    <w:rsid w:val="005B4376"/>
    <w:pPr>
      <w:spacing w:before="100" w:beforeAutospacing="1" w:after="100" w:afterAutospacing="1" w:line="240" w:lineRule="auto"/>
    </w:pPr>
    <w:rPr>
      <w:rFonts w:ascii="Times New Roman" w:eastAsia="MS PGothic" w:hAnsi="Times New Roman"/>
      <w:sz w:val="24"/>
      <w:szCs w:val="24"/>
      <w:lang w:eastAsia="ja-JP"/>
    </w:rPr>
  </w:style>
  <w:style w:type="paragraph" w:styleId="BalloonText">
    <w:name w:val="Balloon Text"/>
    <w:basedOn w:val="Normal"/>
    <w:link w:val="BalloonTextChar"/>
    <w:uiPriority w:val="99"/>
    <w:semiHidden/>
    <w:unhideWhenUsed/>
    <w:rsid w:val="009513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trixribcare.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trixribcar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puysynthescopyapproval.com/Jobs/JobView.aspx?Job.Id=16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DepuySynthes</Company>
  <LinksUpToDate>false</LinksUpToDate>
  <CharactersWithSpaces>2828</CharactersWithSpaces>
  <SharedDoc>false</SharedDoc>
  <HLinks>
    <vt:vector size="12" baseType="variant">
      <vt:variant>
        <vt:i4>8060967</vt:i4>
      </vt:variant>
      <vt:variant>
        <vt:i4>3</vt:i4>
      </vt:variant>
      <vt:variant>
        <vt:i4>0</vt:i4>
      </vt:variant>
      <vt:variant>
        <vt:i4>5</vt:i4>
      </vt:variant>
      <vt:variant>
        <vt:lpwstr>https://www.depuysynthescopyapproval.com/Jobs/JobView.aspx?Job.Id=16019</vt:lpwstr>
      </vt:variant>
      <vt:variant>
        <vt:lpwstr/>
      </vt:variant>
      <vt:variant>
        <vt:i4>8323148</vt:i4>
      </vt:variant>
      <vt:variant>
        <vt:i4>0</vt:i4>
      </vt:variant>
      <vt:variant>
        <vt:i4>0</vt:i4>
      </vt:variant>
      <vt:variant>
        <vt:i4>5</vt:i4>
      </vt:variant>
      <vt:variant>
        <vt:lpwstr>mailto:info@matrixribcare.com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mundyp</dc:creator>
  <cp:keywords/>
  <cp:lastModifiedBy>Christine Eme</cp:lastModifiedBy>
  <cp:revision>3</cp:revision>
  <cp:lastPrinted>2016-12-01T16:29:00Z</cp:lastPrinted>
  <dcterms:created xsi:type="dcterms:W3CDTF">2017-12-15T17:49:00Z</dcterms:created>
  <dcterms:modified xsi:type="dcterms:W3CDTF">2017-12-15T17:50:00Z</dcterms:modified>
</cp:coreProperties>
</file>